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4" w:rsidRPr="00B36705" w:rsidRDefault="00EB3004" w:rsidP="00EB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05"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что Федеральным законом от 03.07.2016 № 323-ФЗ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внесены изменения в Уголовный кодекс Российской Федерации. </w:t>
      </w:r>
    </w:p>
    <w:p w:rsidR="00EB3004" w:rsidRPr="00B36705" w:rsidRDefault="00EB3004" w:rsidP="00EB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05">
        <w:rPr>
          <w:rFonts w:ascii="Times New Roman" w:hAnsi="Times New Roman" w:cs="Times New Roman"/>
          <w:sz w:val="28"/>
          <w:szCs w:val="28"/>
        </w:rPr>
        <w:t xml:space="preserve">Так, Уголовный кодекс Российской Федерации дополнен ст. 158.1, согласно которой, в случае совершения мелкого хищения чужого имущества, лицом, подвергнутым административному наказанию за мелкое хищение, предусмотренного </w:t>
      </w:r>
      <w:proofErr w:type="gramStart"/>
      <w:r w:rsidRPr="00B367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6705">
        <w:rPr>
          <w:rFonts w:ascii="Times New Roman" w:hAnsi="Times New Roman" w:cs="Times New Roman"/>
          <w:sz w:val="28"/>
          <w:szCs w:val="28"/>
        </w:rPr>
        <w:t>. 2 ст. 7.27 Кодекса Российской Федерации об административных правонарушениях, указанное лицо подлежит уголовной ответственности. Максимальное наказание за совершение указанного преступления предусмотрено в виде лишения свободы на срок до 1 года.</w:t>
      </w:r>
    </w:p>
    <w:p w:rsidR="00EB3004" w:rsidRDefault="00EB3004" w:rsidP="00EB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05">
        <w:rPr>
          <w:rFonts w:ascii="Times New Roman" w:hAnsi="Times New Roman" w:cs="Times New Roman"/>
          <w:sz w:val="28"/>
          <w:szCs w:val="28"/>
        </w:rPr>
        <w:t>Таким образом, в случае повторного совершения мелкого хищения чужого имущества, лицо может быть привлечено к уголовной ответственности.</w:t>
      </w:r>
    </w:p>
    <w:p w:rsidR="009D5C66" w:rsidRDefault="009D5C66"/>
    <w:sectPr w:rsidR="009D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04"/>
    <w:rsid w:val="009D5C66"/>
    <w:rsid w:val="00EB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2016-09-07T10:57:00Z</dcterms:created>
  <dcterms:modified xsi:type="dcterms:W3CDTF">2016-09-07T10:57:00Z</dcterms:modified>
</cp:coreProperties>
</file>