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C" w:rsidRDefault="00127054" w:rsidP="00DB558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-720090</wp:posOffset>
            </wp:positionV>
            <wp:extent cx="7690485" cy="10850880"/>
            <wp:effectExtent l="19050" t="0" r="5715" b="0"/>
            <wp:wrapNone/>
            <wp:docPr id="2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jc w:val="center"/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</w:pPr>
      <w:r w:rsidRPr="009D4940"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  <w:t>Разъясняет</w:t>
      </w:r>
    </w:p>
    <w:p w:rsidR="00F329D6" w:rsidRP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329D6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С 1 апреля 2017 года приказом Федеральной налоговой службы России от 07.09.2016 № ММВ-7-11/477@ вводится в действие новая форма уведомления на уплату физическими лицами налога на имущество, земельного, транспортного налога, а также НДФЛ. </w:t>
      </w:r>
    </w:p>
    <w:p w:rsidR="00F329D6" w:rsidRP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329D6">
        <w:rPr>
          <w:rFonts w:ascii="Times New Roman" w:hAnsi="Times New Roman" w:cs="Times New Roman"/>
          <w:color w:val="FFFFFF" w:themeColor="background1"/>
          <w:sz w:val="32"/>
          <w:szCs w:val="32"/>
        </w:rPr>
        <w:t>Обязанность по исчислению имущественных налогов с физических лиц (налога на имущество физических лиц, транспортного и земельного налогов) возлагается на налоговый орган.</w:t>
      </w:r>
    </w:p>
    <w:p w:rsidR="00F329D6" w:rsidRP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329D6">
        <w:rPr>
          <w:rFonts w:ascii="Times New Roman" w:hAnsi="Times New Roman" w:cs="Times New Roman"/>
          <w:color w:val="FFFFFF" w:themeColor="background1"/>
          <w:sz w:val="32"/>
          <w:szCs w:val="32"/>
        </w:rPr>
        <w:t>Кроме того, начиная с налогового периода 2016 года налогоплательщик, получивший доход, с которого не был удержан НДФЛ, уплачивает налог на основании направленного ему налогового уведомления (п. 6 ст. 228 НК РФ).</w:t>
      </w: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329D6">
        <w:rPr>
          <w:rFonts w:ascii="Times New Roman" w:hAnsi="Times New Roman" w:cs="Times New Roman"/>
          <w:color w:val="FFFFFF" w:themeColor="background1"/>
          <w:sz w:val="32"/>
          <w:szCs w:val="32"/>
        </w:rPr>
        <w:t>В этой связи обновлена форма налогового уведомления, предусматривающая теперь также поля для расчета (перерасчета) НДФЛ, не удержанного налоговым агентом</w:t>
      </w:r>
      <w:r w:rsidRPr="00F329D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1117600</wp:posOffset>
            </wp:positionV>
            <wp:extent cx="7842250" cy="11065510"/>
            <wp:effectExtent l="19050" t="0" r="6350" b="0"/>
            <wp:wrapNone/>
            <wp:docPr id="3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10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9D6" w:rsidSect="00DB558C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054"/>
    <w:rsid w:val="00127054"/>
    <w:rsid w:val="003F6183"/>
    <w:rsid w:val="008068DF"/>
    <w:rsid w:val="009D4940"/>
    <w:rsid w:val="00BA6CED"/>
    <w:rsid w:val="00DB558C"/>
    <w:rsid w:val="00F329D6"/>
    <w:rsid w:val="00F3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06A-8D73-4E45-96D3-7CF5534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514</cp:lastModifiedBy>
  <cp:revision>2</cp:revision>
  <cp:lastPrinted>2016-10-05T06:22:00Z</cp:lastPrinted>
  <dcterms:created xsi:type="dcterms:W3CDTF">2016-10-05T08:45:00Z</dcterms:created>
  <dcterms:modified xsi:type="dcterms:W3CDTF">2016-10-05T08:45:00Z</dcterms:modified>
</cp:coreProperties>
</file>