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sz w:val="28"/>
          <w:szCs w:val="28"/>
        </w:rPr>
        <w:t>Прокуратура Кемеровского района разъясняет, что Федеральным законом от</w:t>
      </w:r>
      <w:r w:rsidRPr="0079388C">
        <w:rPr>
          <w:rFonts w:ascii="Times New Roman" w:hAnsi="Times New Roman"/>
          <w:b/>
          <w:bCs/>
          <w:color w:val="831618"/>
          <w:sz w:val="28"/>
          <w:szCs w:val="28"/>
          <w:lang w:eastAsia="ru-RU"/>
        </w:rPr>
        <w:t xml:space="preserve"> 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3 апреля 2018 года № 66-ФЗ "О внесении изменения в статью 19 Гражданского процессуального кодекса Российской Федерации" наложен запрет на подачу повторного заявления об отводе судьи, прокурора, секретаря судебного заседания, эксперта, специалиста, тем же лицом и по тем же основаниям в случае отказа в удовлетворении первоначального заявления.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Таким образом, указанной нормой пресечена возможность неоднократно заявлять отвод участниками процесса по аналогичным основаниям в рамках рассмотрения гражданских дел.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Тем самым законодатель установил один из способов пресечения попыток недобросовестных участников судебного заседания злоупотреблять своими процессуальными правами, в том числе, в целях затягивания судебного процесса.</w:t>
      </w: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79388C">
        <w:rPr>
          <w:rFonts w:ascii="Times New Roman" w:hAnsi="Times New Roman"/>
          <w:sz w:val="28"/>
          <w:szCs w:val="28"/>
        </w:rPr>
        <w:br w:type="page"/>
        <w:t xml:space="preserve">Прокуратура Кемеровского района разъясняет, что 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Постановлением Правительства Росс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ийской Федерации от 05.03.2018 №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228 "О реестре лиц, уволенных в связи с утратой доверия" утверждено Положение о реестре лиц, уволенных в связи с утратой доверия за совершение коррупционного правонарушения.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Изданное Положение определяет порядок включения в названный  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Также, Положение определяет порядок и основания исключения из реестра сведений и порядок его размещения на официальном сайте федеральной государственной информационной системы в области государственной службы в сети Интернет.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Указанным Положением определен, в том числе, перечень информации, которую уполномоченный государственный орган (организация) направляет в подразделение Аппарата Правительства Российской Федерации для включения сведений в реестр.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Реестр размещается в открытом доступе на официальном сайте http://gossluzhba.gov.ru/reestr. 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9388C">
        <w:rPr>
          <w:rFonts w:ascii="Times New Roman" w:hAnsi="Times New Roman"/>
          <w:sz w:val="28"/>
          <w:szCs w:val="28"/>
        </w:rPr>
        <w:br w:type="page"/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sz w:val="28"/>
          <w:szCs w:val="28"/>
        </w:rPr>
        <w:t xml:space="preserve">Прокуратура Кемеровского района разъясняет, что 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 Постановлением Правительства Российской Федерации от 17.03.2018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№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295 «О внесении изменений в постановление Правительства Российской Федерации от 17 ноября </w:t>
      </w:r>
      <w:smartTag w:uri="urn:schemas-microsoft-com:office:smarttags" w:element="metricconverter">
        <w:smartTagPr>
          <w:attr w:name="ProductID" w:val="2010 г"/>
        </w:smartTagPr>
        <w:r w:rsidRPr="0079388C">
          <w:rPr>
            <w:rFonts w:ascii="Times New Roman" w:hAnsi="Times New Roman"/>
            <w:color w:val="303030"/>
            <w:sz w:val="28"/>
            <w:szCs w:val="28"/>
            <w:bdr w:val="none" w:sz="0" w:space="0" w:color="auto" w:frame="1"/>
            <w:lang w:eastAsia="ru-RU"/>
          </w:rPr>
          <w:t>2010 г</w:t>
        </w:r>
      </w:smartTag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№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927» уточнены требования к отчету опекуна или попечителя.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Правилах ведения личных дел совершеннолетних недееспособных или не полностью дееспособных граждан, утвержденных Постановлением Правительства Российской Федерации от 17.11.2010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№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927, предусмотрено, что в отчете опекуна или попечителя дополнительно указываются сведения о расходовании сумм, зачисляемых на отдельный номинальный счет, открываемый опекуном или попечителем, на который зачисляются суммы алиментов, пенсий, пособий и иные средства, выплачиваемые на содержание подопечного. Аналогичная поправка включена в форму отчета опекуна о хранении, об использовании имущества совершеннолетнего недееспособного гражданина и управлении этим имуществом, утвержденную Постановлением Правительства Российской Федерации от 17.11.2010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№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927.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Также предусмотрено, что 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его имуществом вправе потребовать от этого опекуна представления отчета о хранении, об использовании имущества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счет.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9388C">
        <w:rPr>
          <w:rFonts w:ascii="Times New Roman" w:hAnsi="Times New Roman"/>
          <w:sz w:val="28"/>
          <w:szCs w:val="28"/>
        </w:rPr>
        <w:br w:type="page"/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sz w:val="28"/>
          <w:szCs w:val="28"/>
        </w:rPr>
        <w:t xml:space="preserve">Прокуратура Кемеровского района разъясняет, что 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Федеральным законом от 03.04.2018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№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59-ФЗ "О внесении изменений в Жилищный кодекс Российской Федерации" устанавливается возможность заключения договоров холодного и горячего водоснабжения, водоотведения, электроснабжения, газоснабжения, отопления и договоров на оказание услуг по обращению с твердыми коммунальными отходами непосредственно между организациями, оказывающими соответствующие услуги, и потребителями услуг.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Для заключения прямых договоров по инициативе собственников и нанимателей помещений требуется принятие соответствующего решения на общем собрании собственников помещений в многоквартирном доме.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Ресурсоснабжающая организация получила право в одностороннем порядке прекращать договор ресурсоснабжения, заключенный с управляющей организацией, при наличии у управляющей организации признанной или подтвержденной вступившим в законную силу судебным актом задолженности перед ресурсоснабжающей организацией в размере,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отходами, независимо от факта последующей оплаты данной задолженности лицом, осуществляющим управление многоквартирным домом. Исключение составляет полное погашения данной задолженности лицом, осуществляющим управление многоквартирным домом, до вступления в законную силу судебного акта.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При прекращении договора ресурсоснабжающая организация будет обязана уведомить об этом как управляющую организацию, так и собственников помещений в многоквартирном доме. Одновременно с этим, ресурсоснабжающая организация заключает прямой договор с собственниками и нанимателями помещений в многоквартирном доме. Устанавливается также, что заключение прямых договоров в письменной форме не требуется.</w:t>
      </w: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242" w:rsidRDefault="007A02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79388C">
        <w:rPr>
          <w:rFonts w:ascii="Times New Roman" w:hAnsi="Times New Roman"/>
          <w:sz w:val="28"/>
          <w:szCs w:val="28"/>
        </w:rPr>
        <w:t xml:space="preserve">Прокуратура Кемеровского района разъясняет, что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Федеральным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закон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ом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от 31.12.2017 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№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502-ФЗ "О внесении изменений в статью 360 Трудового кодекса</w:t>
      </w:r>
      <w:r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Российской Федерации" </w:t>
      </w:r>
      <w:r w:rsidRPr="0079388C">
        <w:rPr>
          <w:rFonts w:ascii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основанием для проведения внеплановой проверки будет являться, в числе прочего,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работодателем. </w:t>
      </w:r>
    </w:p>
    <w:p w:rsidR="007A0242" w:rsidRPr="0079388C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9388C">
        <w:rPr>
          <w:rFonts w:ascii="Times New Roman" w:hAnsi="Times New Roman"/>
          <w:sz w:val="28"/>
          <w:szCs w:val="28"/>
        </w:rPr>
        <w:br w:type="page"/>
      </w:r>
    </w:p>
    <w:p w:rsidR="007A0242" w:rsidRPr="00BC7639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639">
        <w:rPr>
          <w:rFonts w:ascii="Times New Roman" w:hAnsi="Times New Roman"/>
          <w:sz w:val="28"/>
          <w:szCs w:val="28"/>
        </w:rPr>
        <w:t xml:space="preserve">Прокуратура Кемеровского района разъясняет, что </w:t>
      </w:r>
      <w:r w:rsidRPr="00BC763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07.03.2018 № 42-ФЗ "О внесении изменений в Кодекс Российской Федерации об административных правонарушениях" непредставление сведений о пожарной опасности в лесах, несвоевременное представление таких сведений, представление их не в полном объеме либо представление недостоверных сведений повлечет наложение штрафа на должностных лиц в размере от трех тысяч до пяти тысяч рублей.</w:t>
      </w:r>
    </w:p>
    <w:p w:rsidR="007A0242" w:rsidRPr="00BC7639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63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 непредставление сведений о лесных пожарах (несвоевременное представление таких сведений, представление их не в полном объеме либо представление недостоверных сведений) предусмотрен штраф на должностных лиц в размере от десяти тысяч до пятнадцати тысяч рублей.</w:t>
      </w: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C763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Рассмотрение данной категории дел закреплено за органами, осуществляющими федеральный государственный лесной надзор (лесную охрану).</w:t>
      </w: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Прокуратура Кемеровского района разъясняет, что согласно </w:t>
      </w:r>
      <w:hyperlink r:id="rId4" w:tgtFrame="_blank" w:history="1">
        <w:r w:rsidRPr="007928AE">
          <w:rPr>
            <w:rStyle w:val="Hyperlink"/>
            <w:bCs/>
            <w:color w:val="auto"/>
            <w:sz w:val="28"/>
            <w:szCs w:val="28"/>
            <w:u w:val="none"/>
          </w:rPr>
          <w:t>Федеральному закону от 23.04.2018 № 88-ФЗ</w:t>
        </w:r>
        <w:r w:rsidRPr="007928AE">
          <w:rPr>
            <w:sz w:val="28"/>
            <w:szCs w:val="28"/>
          </w:rPr>
          <w:br/>
        </w:r>
        <w:r w:rsidRPr="007928AE">
          <w:rPr>
            <w:rStyle w:val="Hyperlink"/>
            <w:color w:val="auto"/>
            <w:sz w:val="28"/>
            <w:szCs w:val="28"/>
            <w:u w:val="none"/>
          </w:rPr>
          <w:t>«</w:t>
        </w:r>
        <w:r w:rsidRPr="007928AE">
          <w:rPr>
            <w:rStyle w:val="Hyperlink"/>
            <w:bCs/>
            <w:color w:val="auto"/>
            <w:sz w:val="28"/>
            <w:szCs w:val="28"/>
            <w:u w:val="none"/>
          </w:rPr>
          <w:t>О внесении изменения в статью 217 части второй Налогового кодекса Российской Федерации в связи с принятием Федерального закона «О ежемесячных выплатах семьям, имеющим детей</w:t>
        </w:r>
      </w:hyperlink>
      <w:r w:rsidRPr="007928AE">
        <w:rPr>
          <w:rStyle w:val="Strong"/>
          <w:b w:val="0"/>
          <w:sz w:val="28"/>
          <w:szCs w:val="28"/>
        </w:rPr>
        <w:t>» с</w:t>
      </w:r>
      <w:r w:rsidRPr="007928AE">
        <w:rPr>
          <w:sz w:val="28"/>
          <w:szCs w:val="28"/>
        </w:rPr>
        <w:t xml:space="preserve"> 1 января 2018 года не облагаются НДФЛ суммы ежемесячной выплаты семьям, имеющим</w:t>
      </w:r>
      <w:r>
        <w:rPr>
          <w:sz w:val="28"/>
          <w:szCs w:val="28"/>
        </w:rPr>
        <w:t xml:space="preserve"> детей.</w:t>
      </w:r>
    </w:p>
    <w:p w:rsidR="007A0242" w:rsidRDefault="007A0242" w:rsidP="007928A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Федеральным законом введены дополнительные меры государственной поддержки малообеспеченных семей. </w:t>
      </w:r>
    </w:p>
    <w:p w:rsidR="007A0242" w:rsidRDefault="007A0242" w:rsidP="007928A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в статью 217 НК РФ внесено изменение, предусматривающее включение в перечень доходов, не подлежащих налогообложению НДФЛ ежемесячной выплаты в связи с рождением (усыновлением) первого ребенка и ежемесячной выплаты в связи с рождением (усыновлением) второго ребенка. </w:t>
      </w:r>
    </w:p>
    <w:p w:rsidR="007A0242" w:rsidRDefault="007A0242" w:rsidP="007928A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закона распространены на правоотношения, возникшие с 1 января 2018 года.</w:t>
      </w:r>
    </w:p>
    <w:p w:rsidR="007A0242" w:rsidRDefault="007A0242" w:rsidP="007928AE">
      <w:pPr>
        <w:rPr>
          <w:sz w:val="24"/>
          <w:szCs w:val="24"/>
        </w:rPr>
      </w:pPr>
    </w:p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28AE">
        <w:rPr>
          <w:rStyle w:val="Strong"/>
          <w:b w:val="0"/>
          <w:sz w:val="28"/>
          <w:szCs w:val="28"/>
        </w:rPr>
        <w:t xml:space="preserve">Прокуратура Кемеровского района разъясняет, что согласно </w:t>
      </w:r>
      <w:hyperlink r:id="rId5" w:tgtFrame="_blank" w:history="1">
        <w:r w:rsidRPr="007928AE">
          <w:rPr>
            <w:rStyle w:val="Hyperlink"/>
            <w:bCs/>
            <w:color w:val="auto"/>
            <w:sz w:val="28"/>
            <w:szCs w:val="28"/>
            <w:u w:val="none"/>
          </w:rPr>
          <w:t>Постановлению Правительства Российской Федерации от 21.04.2018 № 487</w:t>
        </w:r>
        <w:r w:rsidRPr="007928AE">
          <w:rPr>
            <w:sz w:val="28"/>
            <w:szCs w:val="28"/>
          </w:rPr>
          <w:br/>
        </w:r>
        <w:r w:rsidRPr="007928AE">
          <w:rPr>
            <w:rStyle w:val="Hyperlink"/>
            <w:color w:val="auto"/>
            <w:sz w:val="28"/>
            <w:szCs w:val="28"/>
            <w:u w:val="none"/>
          </w:rPr>
          <w:t>«</w:t>
        </w:r>
        <w:r w:rsidRPr="007928AE">
          <w:rPr>
            <w:rStyle w:val="Hyperlink"/>
            <w:bCs/>
            <w:color w:val="auto"/>
            <w:sz w:val="28"/>
            <w:szCs w:val="28"/>
            <w:u w:val="none"/>
          </w:rPr>
          <w:t>Об утверждении Правил доведения до сведения кредитных организаций и платежных агентов информации, включаемой в перечень лиц,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Федерации, и перечень лиц,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</w:t>
        </w:r>
      </w:hyperlink>
      <w:r w:rsidRPr="007928AE">
        <w:rPr>
          <w:rStyle w:val="Strong"/>
          <w:sz w:val="28"/>
          <w:szCs w:val="28"/>
        </w:rPr>
        <w:t xml:space="preserve">» </w:t>
      </w:r>
      <w:r w:rsidRPr="007928AE">
        <w:rPr>
          <w:rStyle w:val="Strong"/>
          <w:b w:val="0"/>
          <w:sz w:val="28"/>
          <w:szCs w:val="28"/>
        </w:rPr>
        <w:t>н</w:t>
      </w:r>
      <w:r w:rsidRPr="007928AE">
        <w:rPr>
          <w:sz w:val="28"/>
          <w:szCs w:val="28"/>
        </w:rPr>
        <w:t>а</w:t>
      </w:r>
      <w:r>
        <w:rPr>
          <w:sz w:val="28"/>
          <w:szCs w:val="28"/>
        </w:rPr>
        <w:t xml:space="preserve"> сайте ФНС России будет размещаться информация о лицах, нарушающих законодательство РФ по организации и проведению лотерей и азартных игр. </w:t>
      </w: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доведение до сведения кредитных организаций и платежных агентов информации, включаемой в перечень лиц, в отношении которых имеются сведения об осуществлении ими деятельности по организации и проведению лотерей с нарушением законодательства РФ, и перечень лиц, в отношении которых имеются сведения об осуществлении ими деятельности по организации и проведению азартных игр с нарушением законодательства РФ, осуществляется ФНС России посредством размещения такой информации на своем официальном сайте в сети «Интернет». Также определено, что указанные перечни публикуются в «Российской газете» не реже чем один раз в месяц. </w:t>
      </w: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27 мая 2018 года.</w:t>
      </w:r>
    </w:p>
    <w:p w:rsidR="007A0242" w:rsidRDefault="007A0242" w:rsidP="007928AE">
      <w:pPr>
        <w:ind w:firstLine="708"/>
        <w:rPr>
          <w:sz w:val="24"/>
          <w:szCs w:val="24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A0242" w:rsidRDefault="007A0242" w:rsidP="0079388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0242" w:rsidRPr="007928AE" w:rsidRDefault="007A0242" w:rsidP="007928AE">
      <w:pPr>
        <w:rPr>
          <w:lang w:eastAsia="ru-RU"/>
        </w:rPr>
      </w:pPr>
    </w:p>
    <w:p w:rsidR="007A0242" w:rsidRPr="007928AE" w:rsidRDefault="007A0242" w:rsidP="007928AE">
      <w:pPr>
        <w:rPr>
          <w:lang w:eastAsia="ru-RU"/>
        </w:rPr>
      </w:pPr>
    </w:p>
    <w:p w:rsidR="007A0242" w:rsidRPr="007928AE" w:rsidRDefault="007A0242" w:rsidP="007928AE">
      <w:pPr>
        <w:rPr>
          <w:lang w:eastAsia="ru-RU"/>
        </w:rPr>
      </w:pPr>
    </w:p>
    <w:p w:rsidR="007A0242" w:rsidRPr="007928AE" w:rsidRDefault="007A0242" w:rsidP="007928AE">
      <w:pPr>
        <w:rPr>
          <w:lang w:eastAsia="ru-RU"/>
        </w:rPr>
      </w:pPr>
    </w:p>
    <w:p w:rsidR="007A0242" w:rsidRPr="007928AE" w:rsidRDefault="007A0242" w:rsidP="007928AE">
      <w:pPr>
        <w:rPr>
          <w:lang w:eastAsia="ru-RU"/>
        </w:rPr>
      </w:pPr>
    </w:p>
    <w:p w:rsidR="007A0242" w:rsidRPr="007928AE" w:rsidRDefault="007A0242" w:rsidP="007928AE">
      <w:pPr>
        <w:rPr>
          <w:lang w:eastAsia="ru-RU"/>
        </w:rPr>
      </w:pPr>
    </w:p>
    <w:p w:rsidR="007A0242" w:rsidRPr="007928AE" w:rsidRDefault="007A0242" w:rsidP="007928AE">
      <w:pPr>
        <w:rPr>
          <w:lang w:eastAsia="ru-RU"/>
        </w:rPr>
      </w:pPr>
    </w:p>
    <w:p w:rsidR="007A0242" w:rsidRDefault="007A0242" w:rsidP="007928AE">
      <w:pPr>
        <w:rPr>
          <w:lang w:eastAsia="ru-RU"/>
        </w:rPr>
      </w:pPr>
    </w:p>
    <w:p w:rsidR="007A0242" w:rsidRDefault="007A0242" w:rsidP="007928AE">
      <w:pPr>
        <w:rPr>
          <w:lang w:eastAsia="ru-RU"/>
        </w:rPr>
      </w:pPr>
    </w:p>
    <w:p w:rsidR="007A0242" w:rsidRPr="004D6349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928AE">
        <w:rPr>
          <w:rStyle w:val="Strong"/>
          <w:b w:val="0"/>
          <w:sz w:val="28"/>
          <w:szCs w:val="28"/>
        </w:rPr>
        <w:t xml:space="preserve">Прокуратура Кемеровского района разъясняет, что согласно </w:t>
      </w:r>
      <w:hyperlink r:id="rId6" w:tgtFrame="_blank" w:history="1">
        <w:r w:rsidRPr="007928AE">
          <w:rPr>
            <w:rStyle w:val="Hyperlink"/>
            <w:bCs/>
            <w:color w:val="auto"/>
            <w:sz w:val="28"/>
            <w:szCs w:val="28"/>
            <w:u w:val="none"/>
          </w:rPr>
          <w:t>Федеральному закону от 23.04.2018 № 111-ФЗ</w:t>
        </w:r>
        <w:r w:rsidRPr="007928AE">
          <w:rPr>
            <w:bCs/>
            <w:sz w:val="28"/>
            <w:szCs w:val="28"/>
          </w:rPr>
          <w:br/>
          <w:t>«</w:t>
        </w:r>
        <w:r w:rsidRPr="007928AE">
          <w:rPr>
            <w:rStyle w:val="Hyperlink"/>
            <w:bCs/>
            <w:color w:val="auto"/>
            <w:sz w:val="28"/>
            <w:szCs w:val="28"/>
            <w:u w:val="none"/>
          </w:rPr>
          <w:t>О внесении изменения в Уголовный</w:t>
        </w:r>
      </w:hyperlink>
      <w:r w:rsidRPr="007928AE">
        <w:rPr>
          <w:rStyle w:val="Strong"/>
          <w:b w:val="0"/>
          <w:sz w:val="28"/>
          <w:szCs w:val="28"/>
        </w:rPr>
        <w:t xml:space="preserve"> кодекс Российской Федерации» </w:t>
      </w:r>
      <w:r w:rsidRPr="007928AE">
        <w:rPr>
          <w:sz w:val="28"/>
          <w:szCs w:val="28"/>
        </w:rPr>
        <w:t>усилена уголовная ответственность за хищение</w:t>
      </w:r>
      <w:r w:rsidRPr="004D6349">
        <w:rPr>
          <w:sz w:val="28"/>
          <w:szCs w:val="28"/>
        </w:rPr>
        <w:t xml:space="preserve"> чужого имущества, совершенное с банковского счета. </w:t>
      </w:r>
    </w:p>
    <w:p w:rsidR="007A0242" w:rsidRPr="004D6349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6349">
        <w:rPr>
          <w:sz w:val="28"/>
          <w:szCs w:val="28"/>
        </w:rPr>
        <w:t>Настоящим Федеральным законом по статье 158 УК РФ «Кража» предусмотрена уголовная ответственность за кражу, совершенную с банковского счета, и электронных денежных средств (при отсутствии признаков преступления, предусмотренного статьей 159.3 УК РФ). Так по статье 159.3 наказание за мошенничество с использованием электронных средств платежа в виде ареста на срок до четырех месяцев заменено лишением свободы на срок до трех лет.</w:t>
      </w:r>
    </w:p>
    <w:p w:rsidR="007A0242" w:rsidRPr="004D6349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6349">
        <w:rPr>
          <w:sz w:val="28"/>
          <w:szCs w:val="28"/>
        </w:rPr>
        <w:t>Кроме того, по статьям 159.3 УК РФ и 159.6 УК РФ «Мошенничество в сфере компьютерной информации» снижено пороговое значение крупного размера до двухсот пятидесяти тысяч рублей, особо крупного до одного миллиона рублей, ранее значение крупного размера начиналось с одного миллиона пятисот тысяч рублей, особо крупного с шести миллионов рублей.</w:t>
      </w:r>
    </w:p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Pr="00672DC8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2FF4">
        <w:rPr>
          <w:rStyle w:val="Strong"/>
          <w:b w:val="0"/>
          <w:sz w:val="28"/>
          <w:szCs w:val="28"/>
        </w:rPr>
        <w:t xml:space="preserve">Прокуратура Кемеровского района разъясняет, что согласно </w:t>
      </w:r>
      <w:r>
        <w:rPr>
          <w:rStyle w:val="Strong"/>
          <w:b w:val="0"/>
          <w:sz w:val="28"/>
          <w:szCs w:val="28"/>
        </w:rPr>
        <w:t>Федеральному закону</w:t>
      </w:r>
      <w:r w:rsidRPr="00713009">
        <w:rPr>
          <w:rStyle w:val="Strong"/>
          <w:b w:val="0"/>
          <w:sz w:val="28"/>
          <w:szCs w:val="28"/>
        </w:rPr>
        <w:t xml:space="preserve"> от 18.04.2018 N 85-ФЗ</w:t>
      </w:r>
      <w:r>
        <w:rPr>
          <w:rStyle w:val="Strong"/>
          <w:b w:val="0"/>
          <w:sz w:val="28"/>
          <w:szCs w:val="28"/>
        </w:rPr>
        <w:t xml:space="preserve"> «</w:t>
      </w:r>
      <w:r w:rsidRPr="00713009">
        <w:rPr>
          <w:rStyle w:val="Strong"/>
          <w:b w:val="0"/>
          <w:sz w:val="28"/>
          <w:szCs w:val="28"/>
        </w:rPr>
        <w:t>О внесении</w:t>
      </w:r>
      <w:r>
        <w:rPr>
          <w:rStyle w:val="Strong"/>
          <w:b w:val="0"/>
          <w:sz w:val="28"/>
          <w:szCs w:val="28"/>
        </w:rPr>
        <w:t xml:space="preserve"> изменений в Федеральный закон «</w:t>
      </w:r>
      <w:r w:rsidRPr="00713009">
        <w:rPr>
          <w:rStyle w:val="Strong"/>
          <w:b w:val="0"/>
          <w:sz w:val="28"/>
          <w:szCs w:val="28"/>
        </w:rPr>
        <w:t>Об основных гарантиях прав ребенка в Российской Федерации</w:t>
      </w:r>
      <w:r>
        <w:rPr>
          <w:rStyle w:val="Strong"/>
          <w:b w:val="0"/>
          <w:sz w:val="28"/>
          <w:szCs w:val="28"/>
        </w:rPr>
        <w:t>» в</w:t>
      </w:r>
      <w:r w:rsidRPr="00672DC8">
        <w:rPr>
          <w:sz w:val="28"/>
          <w:szCs w:val="28"/>
        </w:rPr>
        <w:t>водится новая форма общественного контроля за работой органов исполнительной власти субъекта РФ по организации детского отдыха</w:t>
      </w:r>
      <w:r>
        <w:rPr>
          <w:sz w:val="28"/>
          <w:szCs w:val="28"/>
        </w:rPr>
        <w:t>.</w:t>
      </w:r>
      <w:r w:rsidRPr="00672DC8">
        <w:rPr>
          <w:sz w:val="28"/>
          <w:szCs w:val="28"/>
        </w:rPr>
        <w:t xml:space="preserve"> </w:t>
      </w:r>
    </w:p>
    <w:p w:rsidR="007A0242" w:rsidRPr="00672DC8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2DC8">
        <w:rPr>
          <w:sz w:val="28"/>
          <w:szCs w:val="28"/>
        </w:rPr>
        <w:t xml:space="preserve">Настоящим Федеральным законом установлено, что взаимодействие органов государственной власти субъектов РФ с родителями (лицами, их заменяющими) по вопросам организации отдыха и оздоровления детей должно осуществляться публично, и обращения родителей (лиц их заменяющих), направляемые в письменной форме или в форме электронных документов, и ответы на эти обращения подлежат размещению на официальном сайте органа государственной власти субъекта РФ в информационно-телекоммуникационной сети "Интернет". </w:t>
      </w: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2DC8">
        <w:rPr>
          <w:sz w:val="28"/>
          <w:szCs w:val="28"/>
        </w:rPr>
        <w:t>Кроме того, полномочия Минобрнауки России дополняются утверждением формы типового договора по оказанию услуг по организации отдыха детей и их оздоровления, а полномочия органов исполнительной власти субъектов РФ в сфере организации отдыха и оздоровления детей - утверждением списка рекомендуемых туристских маршрутов (других маршрутов передвижения) для прохождения организованными группами детей и размещение указанной информации на своем официальном сайте.</w:t>
      </w: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sz w:val="28"/>
          <w:szCs w:val="28"/>
        </w:rPr>
      </w:pPr>
    </w:p>
    <w:p w:rsidR="007A0242" w:rsidRPr="004C209F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C209F">
        <w:rPr>
          <w:rStyle w:val="Strong"/>
          <w:b w:val="0"/>
          <w:sz w:val="27"/>
          <w:szCs w:val="27"/>
        </w:rPr>
        <w:t xml:space="preserve">Прокуратура Кемеровского района разъясняет, что согласно </w:t>
      </w:r>
      <w:hyperlink r:id="rId7" w:tgtFrame="_blank" w:history="1">
        <w:r w:rsidRPr="007928AE">
          <w:rPr>
            <w:rStyle w:val="Hyperlink"/>
            <w:bCs/>
            <w:color w:val="auto"/>
            <w:sz w:val="27"/>
            <w:szCs w:val="27"/>
            <w:u w:val="none"/>
          </w:rPr>
          <w:t>Федеральному закону от 18.04.2018 № 72-ФЗ</w:t>
        </w:r>
        <w:r w:rsidRPr="007928AE">
          <w:rPr>
            <w:bCs/>
            <w:sz w:val="27"/>
            <w:szCs w:val="27"/>
          </w:rPr>
          <w:br/>
        </w:r>
        <w:r w:rsidRPr="007928AE">
          <w:rPr>
            <w:rStyle w:val="Hyperlink"/>
            <w:bCs/>
            <w:color w:val="auto"/>
            <w:sz w:val="27"/>
            <w:szCs w:val="27"/>
            <w:u w:val="none"/>
          </w:rPr>
          <w:t>«О внесении изменений в Уголовно-процессуальный кодекс Российской Федерации в части избрания и применения мер пресечения в виде запрета определенных действий, залога и домашнего ареста»</w:t>
        </w:r>
      </w:hyperlink>
      <w:r w:rsidRPr="004C209F">
        <w:rPr>
          <w:sz w:val="27"/>
          <w:szCs w:val="27"/>
        </w:rPr>
        <w:t xml:space="preserve"> введена новая мера пресечения для подозреваемых и обвиняемых - запрет определенных действий. </w:t>
      </w:r>
    </w:p>
    <w:p w:rsidR="007A0242" w:rsidRPr="004C209F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C209F">
        <w:rPr>
          <w:sz w:val="27"/>
          <w:szCs w:val="27"/>
        </w:rPr>
        <w:t xml:space="preserve">Запрет определенных действий избирается по судебному решению при невозможности применения иной, более мягкой,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контроля за соблюдением возложенных на него запретов. Запрет определенных действий может быть избран в любой момент производства по уголовному делу. </w:t>
      </w:r>
    </w:p>
    <w:p w:rsidR="007A0242" w:rsidRPr="004C209F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C209F">
        <w:rPr>
          <w:sz w:val="27"/>
          <w:szCs w:val="27"/>
        </w:rPr>
        <w:t xml:space="preserve">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ходатайство. </w:t>
      </w:r>
    </w:p>
    <w:p w:rsidR="007A0242" w:rsidRPr="004C209F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C209F">
        <w:rPr>
          <w:sz w:val="27"/>
          <w:szCs w:val="27"/>
        </w:rPr>
        <w:t xml:space="preserve"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(все запреты или отдельные из них), в том числе: </w:t>
      </w:r>
    </w:p>
    <w:p w:rsidR="007A0242" w:rsidRPr="004C209F" w:rsidRDefault="007A0242" w:rsidP="007928AE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4C209F">
        <w:rPr>
          <w:sz w:val="27"/>
          <w:szCs w:val="27"/>
        </w:rPr>
        <w:t xml:space="preserve">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 общаться с определенными лицами; использовать средства связи и сеть «Интернет»; 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 </w:t>
      </w:r>
    </w:p>
    <w:p w:rsidR="007A0242" w:rsidRPr="004C209F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C209F">
        <w:rPr>
          <w:sz w:val="27"/>
          <w:szCs w:val="27"/>
        </w:rPr>
        <w:t xml:space="preserve">Установлены сроки применения и определен орган, осуществляющий контроль за соблюдением отдельных указанных запретов. </w:t>
      </w:r>
    </w:p>
    <w:p w:rsidR="007A0242" w:rsidRPr="004C209F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C209F">
        <w:rPr>
          <w:sz w:val="27"/>
          <w:szCs w:val="27"/>
        </w:rPr>
        <w:t xml:space="preserve">В целях осуществления контроля за соблюдением запретов могут использоваться аудиовизуальные, электронные и иные технические средства контроля, перечень и порядок применения которых определяются Правительством РФ. </w:t>
      </w:r>
    </w:p>
    <w:p w:rsidR="007A0242" w:rsidRPr="004C209F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C209F">
        <w:rPr>
          <w:sz w:val="27"/>
          <w:szCs w:val="27"/>
        </w:rPr>
        <w:t xml:space="preserve">В случае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пресечения на более строгую. </w:t>
      </w:r>
    </w:p>
    <w:p w:rsidR="007A0242" w:rsidRPr="004C209F" w:rsidRDefault="007A0242" w:rsidP="007928AE">
      <w:pPr>
        <w:pStyle w:val="Normal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C209F">
        <w:rPr>
          <w:sz w:val="27"/>
          <w:szCs w:val="27"/>
        </w:rPr>
        <w:t>Отдельные указанные запреты могут возлагаться судом на подозреваемого и обвиняемого также при избрании мер пресечения в виде залога и домашнего ареста.</w:t>
      </w:r>
    </w:p>
    <w:p w:rsidR="007A0242" w:rsidRDefault="007A0242" w:rsidP="007928AE">
      <w:pPr>
        <w:rPr>
          <w:lang w:eastAsia="ru-RU"/>
        </w:rPr>
      </w:pPr>
    </w:p>
    <w:p w:rsidR="007A0242" w:rsidRDefault="007A0242" w:rsidP="007928AE">
      <w:pPr>
        <w:rPr>
          <w:lang w:eastAsia="ru-RU"/>
        </w:rPr>
      </w:pP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Государственная регистрация юридических лиц: новые правила с 29 апреля 2018 года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Кемеровского района разъясняет: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Привычные "бумажные" уставы с отметкой налоговой и свидетельства об ИНН уходят в прошлое. Их переведут в электронный вид. Изменения коснуться и иных документов.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Компаниям, которые начиная с</w:t>
      </w:r>
      <w:r w:rsidRPr="007928A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928A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29 апреля</w:t>
        </w:r>
      </w:hyperlink>
      <w:r>
        <w:rPr>
          <w:rFonts w:ascii="Times New Roman" w:hAnsi="Times New Roman"/>
          <w:sz w:val="28"/>
          <w:szCs w:val="28"/>
        </w:rPr>
        <w:t xml:space="preserve"> обратятся за регистрацией сведений в ЕГРЮЛ, нужно учесть, что следующие документы они получат </w:t>
      </w:r>
      <w:r>
        <w:rPr>
          <w:rFonts w:ascii="Times New Roman" w:hAnsi="Times New Roman"/>
          <w:bCs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в электронной форме: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лист записи ЕГРЮЛ;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постановке на учет в инспекции;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или изменения, внесенные в него, с отметкой инспекции;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 приостановлении регистрации или об отказе в ней.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компания обращалась в налоговую - непосредственно, по почте, через Интернет, нотариуса или МФЦ - значения не имеет.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 по итогам регистрации инспекция пришлет на адреса электронной почты, указанные: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ЕГРЮЛ;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заявлении на регистрацию.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документы направят в МФЦ или нотариусу, если компания обращалась в инспекцию через них.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подготовке и сдаче документов на регистрацию необходимо: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указать адрес электронной почты</w:t>
      </w:r>
      <w:r>
        <w:rPr>
          <w:rFonts w:ascii="Times New Roman" w:hAnsi="Times New Roman"/>
          <w:sz w:val="28"/>
          <w:szCs w:val="28"/>
        </w:rPr>
        <w:t xml:space="preserve"> в заявлении на регистрацию, ведь именно на этот адрес налоговая направит свое решение,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сдать один экземпляр устава или изменений, внесенных в него, вместо двух (в</w:t>
      </w:r>
      <w:r>
        <w:rPr>
          <w:rFonts w:ascii="Times New Roman" w:hAnsi="Times New Roman"/>
          <w:sz w:val="28"/>
          <w:szCs w:val="28"/>
        </w:rPr>
        <w:t>о втором экземпляре по новым правилам просто нет надобности: инспекция пришлет электронный документ),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 отдельный запрос, для получения бумажных документов-подтверждений (з</w:t>
      </w:r>
      <w:r>
        <w:rPr>
          <w:rFonts w:ascii="Times New Roman" w:hAnsi="Times New Roman"/>
          <w:sz w:val="28"/>
          <w:szCs w:val="28"/>
        </w:rPr>
        <w:t>апрос в произвольной форме подается в инспекцию либо в МФЦ).</w:t>
      </w:r>
    </w:p>
    <w:p w:rsidR="007A0242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Default="007A0242" w:rsidP="007928AE"/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27809">
        <w:rPr>
          <w:rFonts w:ascii="Times New Roman" w:hAnsi="Times New Roman"/>
          <w:b/>
          <w:bCs/>
          <w:sz w:val="28"/>
          <w:szCs w:val="28"/>
        </w:rPr>
        <w:t>Можно ли продлить аренду без торгов для достройки объекта,</w:t>
      </w: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27809">
        <w:rPr>
          <w:rFonts w:ascii="Times New Roman" w:hAnsi="Times New Roman"/>
          <w:b/>
          <w:bCs/>
          <w:sz w:val="28"/>
          <w:szCs w:val="28"/>
        </w:rPr>
        <w:t>если стройка еще не началась</w:t>
      </w: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809">
        <w:rPr>
          <w:rFonts w:ascii="Times New Roman" w:hAnsi="Times New Roman"/>
          <w:sz w:val="28"/>
          <w:szCs w:val="28"/>
        </w:rPr>
        <w:t>Прокуратура Кемеровского района разъясняет:</w:t>
      </w: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809">
        <w:rPr>
          <w:rFonts w:ascii="Times New Roman" w:hAnsi="Times New Roman"/>
          <w:sz w:val="28"/>
          <w:szCs w:val="28"/>
        </w:rPr>
        <w:t>По этому вопросу Верховный суд Российской Федерации  пресек возможность расширительного толкования норм о продлении договора аренды земельного участка без проведения торгов.</w:t>
      </w: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809">
        <w:rPr>
          <w:rFonts w:ascii="Times New Roman" w:hAnsi="Times New Roman"/>
          <w:sz w:val="28"/>
          <w:szCs w:val="28"/>
        </w:rPr>
        <w:t xml:space="preserve">Позиция, изложенная в </w:t>
      </w:r>
      <w:hyperlink r:id="rId9" w:history="1">
        <w:r w:rsidRPr="00527809">
          <w:rPr>
            <w:rFonts w:ascii="Times New Roman" w:hAnsi="Times New Roman"/>
            <w:sz w:val="28"/>
            <w:szCs w:val="28"/>
          </w:rPr>
          <w:t>пункте 16</w:t>
        </w:r>
      </w:hyperlink>
      <w:r w:rsidRPr="00527809">
        <w:rPr>
          <w:rFonts w:ascii="Times New Roman" w:hAnsi="Times New Roman"/>
          <w:sz w:val="28"/>
          <w:szCs w:val="28"/>
        </w:rPr>
        <w:t xml:space="preserve"> обзора судебной практики Верховного суда Российской Федерации от 28.03.12018 направлена на ограничительное толкование </w:t>
      </w:r>
      <w:hyperlink r:id="rId10" w:history="1">
        <w:r w:rsidRPr="00527809">
          <w:rPr>
            <w:rFonts w:ascii="Times New Roman" w:hAnsi="Times New Roman"/>
            <w:sz w:val="28"/>
            <w:szCs w:val="28"/>
          </w:rPr>
          <w:t>ст. 39.6</w:t>
        </w:r>
      </w:hyperlink>
      <w:r w:rsidRPr="00527809">
        <w:rPr>
          <w:rFonts w:ascii="Times New Roman" w:hAnsi="Times New Roman"/>
          <w:sz w:val="28"/>
          <w:szCs w:val="28"/>
        </w:rPr>
        <w:t xml:space="preserve"> ЗК РФ, в том числе при разрешении спора о продлении договора аренды земельного участка для постройки объекта, если его строительство еще не началось.</w:t>
      </w: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809">
        <w:rPr>
          <w:rFonts w:ascii="Times New Roman" w:hAnsi="Times New Roman"/>
          <w:sz w:val="28"/>
          <w:szCs w:val="28"/>
        </w:rPr>
        <w:t xml:space="preserve">Сейчас участки, находящиеся в публичной собственности, предоставляют на торгах. При этом существует несколько </w:t>
      </w:r>
      <w:hyperlink r:id="rId11" w:history="1">
        <w:r w:rsidRPr="00527809">
          <w:rPr>
            <w:rFonts w:ascii="Times New Roman" w:hAnsi="Times New Roman"/>
            <w:sz w:val="28"/>
            <w:szCs w:val="28"/>
          </w:rPr>
          <w:t>десятков</w:t>
        </w:r>
      </w:hyperlink>
      <w:r w:rsidRPr="00527809">
        <w:rPr>
          <w:rFonts w:ascii="Times New Roman" w:hAnsi="Times New Roman"/>
          <w:sz w:val="28"/>
          <w:szCs w:val="28"/>
        </w:rPr>
        <w:t xml:space="preserve"> исключений из того правила.</w:t>
      </w: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809">
        <w:rPr>
          <w:rFonts w:ascii="Times New Roman" w:hAnsi="Times New Roman"/>
          <w:sz w:val="28"/>
          <w:szCs w:val="28"/>
        </w:rPr>
        <w:t xml:space="preserve">Одно из них состоит в том, что продление аренды без торгов </w:t>
      </w:r>
      <w:hyperlink r:id="rId12" w:history="1">
        <w:r w:rsidRPr="00527809">
          <w:rPr>
            <w:rFonts w:ascii="Times New Roman" w:hAnsi="Times New Roman"/>
            <w:sz w:val="28"/>
            <w:szCs w:val="28"/>
          </w:rPr>
          <w:t>возможно</w:t>
        </w:r>
      </w:hyperlink>
      <w:r w:rsidRPr="00527809">
        <w:rPr>
          <w:rFonts w:ascii="Times New Roman" w:hAnsi="Times New Roman"/>
          <w:sz w:val="28"/>
          <w:szCs w:val="28"/>
        </w:rPr>
        <w:t xml:space="preserve"> для достройки объекта. Однако в начале прошлого года Верховный суд по одному из дел допустил продление, хотя строительство вообще не начиналось. Это стало возможным из-за того, что арендатор провел все </w:t>
      </w:r>
      <w:hyperlink r:id="rId13" w:history="1">
        <w:r w:rsidRPr="00527809">
          <w:rPr>
            <w:rFonts w:ascii="Times New Roman" w:hAnsi="Times New Roman"/>
            <w:sz w:val="28"/>
            <w:szCs w:val="28"/>
          </w:rPr>
          <w:t>подготовительные мероприятия</w:t>
        </w:r>
      </w:hyperlink>
      <w:r w:rsidRPr="00527809">
        <w:rPr>
          <w:rFonts w:ascii="Times New Roman" w:hAnsi="Times New Roman"/>
          <w:sz w:val="28"/>
          <w:szCs w:val="28"/>
        </w:rPr>
        <w:t xml:space="preserve"> для строительства. Фактически Верховный суд РФ в этом определении помог добросовестному застройщику - арендатору.</w:t>
      </w: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809">
        <w:rPr>
          <w:rFonts w:ascii="Times New Roman" w:hAnsi="Times New Roman"/>
          <w:sz w:val="28"/>
          <w:szCs w:val="28"/>
        </w:rPr>
        <w:t xml:space="preserve">Хотя в практике и преобладает позиция, согласно которой при таких обстоятельствах в продлении договора по </w:t>
      </w:r>
      <w:hyperlink r:id="rId14" w:history="1">
        <w:r w:rsidRPr="00527809">
          <w:rPr>
            <w:rFonts w:ascii="Times New Roman" w:hAnsi="Times New Roman"/>
            <w:sz w:val="28"/>
            <w:szCs w:val="28"/>
          </w:rPr>
          <w:t>ст. 39.6</w:t>
        </w:r>
      </w:hyperlink>
      <w:r w:rsidRPr="00527809">
        <w:rPr>
          <w:rFonts w:ascii="Times New Roman" w:hAnsi="Times New Roman"/>
          <w:sz w:val="28"/>
          <w:szCs w:val="28"/>
        </w:rPr>
        <w:t xml:space="preserve"> ЗК РФ будет </w:t>
      </w:r>
      <w:hyperlink r:id="rId15" w:history="1">
        <w:r w:rsidRPr="00527809">
          <w:rPr>
            <w:rFonts w:ascii="Times New Roman" w:hAnsi="Times New Roman"/>
            <w:sz w:val="28"/>
            <w:szCs w:val="28"/>
          </w:rPr>
          <w:t>отказано</w:t>
        </w:r>
      </w:hyperlink>
      <w:r w:rsidRPr="00527809">
        <w:rPr>
          <w:rFonts w:ascii="Times New Roman" w:hAnsi="Times New Roman"/>
          <w:sz w:val="28"/>
          <w:szCs w:val="28"/>
        </w:rPr>
        <w:t>, арендаторы стали активно ссылаться на данное определение.</w:t>
      </w: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809">
        <w:rPr>
          <w:rFonts w:ascii="Times New Roman" w:hAnsi="Times New Roman"/>
          <w:sz w:val="28"/>
          <w:szCs w:val="28"/>
        </w:rPr>
        <w:t xml:space="preserve">В конечном итоге ВС РФ прервал этот тренд. Он указал, что для продления договора должны быть выполнены все условия </w:t>
      </w:r>
      <w:hyperlink r:id="rId16" w:history="1">
        <w:r w:rsidRPr="00527809">
          <w:rPr>
            <w:rFonts w:ascii="Times New Roman" w:hAnsi="Times New Roman"/>
            <w:sz w:val="28"/>
            <w:szCs w:val="28"/>
          </w:rPr>
          <w:t>п. 4 ст. 39.6</w:t>
        </w:r>
      </w:hyperlink>
      <w:r w:rsidRPr="00527809">
        <w:rPr>
          <w:rFonts w:ascii="Times New Roman" w:hAnsi="Times New Roman"/>
          <w:sz w:val="28"/>
          <w:szCs w:val="28"/>
        </w:rPr>
        <w:t xml:space="preserve"> ЗК РФ. В данной ситуации не соблюдено последнее из них: нет оснований для предоставления земельного участка без торгов, поскольку отсутствует объект незавершенного строительства.</w:t>
      </w: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809">
        <w:rPr>
          <w:rFonts w:ascii="Times New Roman" w:hAnsi="Times New Roman"/>
          <w:sz w:val="28"/>
          <w:szCs w:val="28"/>
        </w:rPr>
        <w:t>ВС РФ также отметил недопустимость оценки недобросовестности поведения сторон. Такой критерий для продления аренды без торгов не предусмотрен земельным законодательством.</w:t>
      </w: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7809">
        <w:rPr>
          <w:rFonts w:ascii="Times New Roman" w:hAnsi="Times New Roman"/>
          <w:sz w:val="28"/>
          <w:szCs w:val="28"/>
        </w:rPr>
        <w:t>Можно сделать следующие выводы:</w:t>
      </w: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809">
        <w:rPr>
          <w:rFonts w:ascii="Times New Roman" w:hAnsi="Times New Roman"/>
          <w:sz w:val="28"/>
          <w:szCs w:val="28"/>
        </w:rPr>
        <w:t xml:space="preserve">- для продления аренды без торгов нужно точно соблюсти условия, предусмотренные ст. 39.6 ЗК РФ, включая </w:t>
      </w:r>
      <w:hyperlink r:id="rId17" w:history="1">
        <w:r w:rsidRPr="00527809">
          <w:rPr>
            <w:rFonts w:ascii="Times New Roman" w:hAnsi="Times New Roman"/>
            <w:sz w:val="28"/>
            <w:szCs w:val="28"/>
          </w:rPr>
          <w:t>п. п. 3</w:t>
        </w:r>
      </w:hyperlink>
      <w:r w:rsidRPr="00527809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527809">
          <w:rPr>
            <w:rFonts w:ascii="Times New Roman" w:hAnsi="Times New Roman"/>
            <w:sz w:val="28"/>
            <w:szCs w:val="28"/>
          </w:rPr>
          <w:t>4</w:t>
        </w:r>
      </w:hyperlink>
      <w:r w:rsidRPr="00527809">
        <w:rPr>
          <w:rFonts w:ascii="Times New Roman" w:hAnsi="Times New Roman"/>
          <w:sz w:val="28"/>
          <w:szCs w:val="28"/>
        </w:rPr>
        <w:t>;</w:t>
      </w:r>
    </w:p>
    <w:p w:rsidR="007A0242" w:rsidRPr="00527809" w:rsidRDefault="007A0242" w:rsidP="0079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809">
        <w:rPr>
          <w:rFonts w:ascii="Times New Roman" w:hAnsi="Times New Roman"/>
          <w:sz w:val="28"/>
          <w:szCs w:val="28"/>
        </w:rPr>
        <w:t>- добросовестность арендатора не поможет ему продлить договор аренды земельного участка, если не соблюдены условия этой статьи.</w:t>
      </w:r>
    </w:p>
    <w:p w:rsidR="007A0242" w:rsidRPr="00527809" w:rsidRDefault="007A0242" w:rsidP="00792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242" w:rsidRPr="007928AE" w:rsidRDefault="007A0242" w:rsidP="007928AE">
      <w:pPr>
        <w:rPr>
          <w:lang w:eastAsia="ru-RU"/>
        </w:rPr>
      </w:pPr>
    </w:p>
    <w:sectPr w:rsidR="007A0242" w:rsidRPr="007928AE" w:rsidSect="0042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346"/>
    <w:rsid w:val="00125778"/>
    <w:rsid w:val="00276346"/>
    <w:rsid w:val="003C2FF4"/>
    <w:rsid w:val="00424F62"/>
    <w:rsid w:val="004C209F"/>
    <w:rsid w:val="004D6349"/>
    <w:rsid w:val="00527809"/>
    <w:rsid w:val="00672DC8"/>
    <w:rsid w:val="006B2258"/>
    <w:rsid w:val="00713009"/>
    <w:rsid w:val="007928AE"/>
    <w:rsid w:val="0079388C"/>
    <w:rsid w:val="007A0242"/>
    <w:rsid w:val="008E6C0D"/>
    <w:rsid w:val="00BC7639"/>
    <w:rsid w:val="00C90B5F"/>
    <w:rsid w:val="00CA0747"/>
    <w:rsid w:val="00E8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6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7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63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DefaultParagraphFont"/>
    <w:uiPriority w:val="99"/>
    <w:rsid w:val="00276346"/>
    <w:rPr>
      <w:rFonts w:cs="Times New Roman"/>
    </w:rPr>
  </w:style>
  <w:style w:type="paragraph" w:styleId="NormalWeb">
    <w:name w:val="Normal (Web)"/>
    <w:basedOn w:val="Normal"/>
    <w:uiPriority w:val="99"/>
    <w:semiHidden/>
    <w:rsid w:val="00276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9388C"/>
    <w:rPr>
      <w:lang w:eastAsia="en-US"/>
    </w:rPr>
  </w:style>
  <w:style w:type="character" w:styleId="Hyperlink">
    <w:name w:val="Hyperlink"/>
    <w:basedOn w:val="DefaultParagraphFont"/>
    <w:uiPriority w:val="99"/>
    <w:rsid w:val="007928A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928A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863CB05CAFAA4A056F8726D5F97A2CCD9CBE8342BCBF59F916D150A3201CDF7C5DCB02AC66712AJ3G" TargetMode="External"/><Relationship Id="rId13" Type="http://schemas.openxmlformats.org/officeDocument/2006/relationships/hyperlink" Target="consultantplus://offline/ref=D379BA43460B01A736CD3871E1E320ED3758D000262687431B210441BA3872CC345A1BEEB6C2A0C642TDD" TargetMode="External"/><Relationship Id="rId18" Type="http://schemas.openxmlformats.org/officeDocument/2006/relationships/hyperlink" Target="consultantplus://offline/ref=D379BA43460B01A736CD3562F4E320ED3159D60B2E2E87431B210441BA3872CC345A1BEAB64CT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w/2018-04-23/click/consultant/?dst=http%3A%2F%2Fwww.consultant.ru%2Fdocument%2Fcons_doc_LAW_296073%2F%23utm_campaign%3Dfw%26utm_source%3Dconsultant%26utm_medium%3Demail%26utm_content%3Dbody" TargetMode="External"/><Relationship Id="rId12" Type="http://schemas.openxmlformats.org/officeDocument/2006/relationships/hyperlink" Target="consultantplus://offline/ref=D379BA43460B01A736CD3562F4E320ED3159D60B2E2E87431B210441BA3872CC345A1BEBB14CT5D" TargetMode="External"/><Relationship Id="rId17" Type="http://schemas.openxmlformats.org/officeDocument/2006/relationships/hyperlink" Target="consultantplus://offline/ref=D379BA43460B01A736CD3562F4E320ED3159D60B2E2E87431B210441BA3872CC345A1BEAB64CT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79BA43460B01A736CD3562F4E320ED3159D60B2E2E87431B210441BA3872CC345A1BEAB64CT1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w/2018-05-03/click/consultant/?dst=http%3A%2F%2Fwww.consultant.ru%2Fdocument%2Fcons_doc_LAW_296432%2F%23utm_campaign%3Dfw%26utm_source%3Dconsultant%26utm_medium%3Demail%26utm_content%3Dbody" TargetMode="External"/><Relationship Id="rId11" Type="http://schemas.openxmlformats.org/officeDocument/2006/relationships/hyperlink" Target="consultantplus://offline/ref=D379BA43460B01A736CD3562F4E320ED3159D60B2E2E87431B210441BA3872CC345A1BEBB04CT5D" TargetMode="External"/><Relationship Id="rId5" Type="http://schemas.openxmlformats.org/officeDocument/2006/relationships/hyperlink" Target="http://www.consultant.ru/cabinet/stat/fw/2018-05-03/click/consultant/?dst=http%3A%2F%2Fwww.consultant.ru%2Fdocument%2Fcons_doc_LAW_296574%2F%23utm_campaign%3Dfw%26utm_source%3Dconsultant%26utm_medium%3Demail%26utm_content%3Dbody" TargetMode="External"/><Relationship Id="rId15" Type="http://schemas.openxmlformats.org/officeDocument/2006/relationships/hyperlink" Target="consultantplus://offline/ref=D379BA43460B01A736CD2973F58B75BE3E52D9022F2CDA4913780843BD372DDB331317EFB6C2A14CT3D" TargetMode="External"/><Relationship Id="rId10" Type="http://schemas.openxmlformats.org/officeDocument/2006/relationships/hyperlink" Target="consultantplus://offline/ref=D379BA43460B01A736CD3562F4E320ED3159D60B2E2E87431B210441BA3872CC345A1BEBB04CT7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cabinet/stat/fw/2018-05-03/click/consultant/?dst=http%3A%2F%2Fwww.consultant.ru%2Fdocument%2Fcons_doc_LAW_296432%2F%23utm_campaign%3Dfw%26utm_source%3Dconsultant%26utm_medium%3Demail%26utm_content%3Dbody" TargetMode="External"/><Relationship Id="rId9" Type="http://schemas.openxmlformats.org/officeDocument/2006/relationships/hyperlink" Target="consultantplus://offline/ref=D379BA43460B01A736CD3562F4E320ED3158D4052F2587431B210441BA3872CC345A1BEEB6C2A3C242T3D" TargetMode="External"/><Relationship Id="rId14" Type="http://schemas.openxmlformats.org/officeDocument/2006/relationships/hyperlink" Target="consultantplus://offline/ref=D379BA43460B01A736CD3562F4E320ED3159D60B2E2E87431B210441BA3872CC345A1BEBB04CT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13</Pages>
  <Words>3078</Words>
  <Characters>17545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</cp:revision>
  <dcterms:created xsi:type="dcterms:W3CDTF">2018-05-10T11:06:00Z</dcterms:created>
  <dcterms:modified xsi:type="dcterms:W3CDTF">2018-05-22T05:27:00Z</dcterms:modified>
</cp:coreProperties>
</file>